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C5540" w14:textId="36C07371" w:rsidR="002C148B" w:rsidRPr="009528F7" w:rsidRDefault="000F6865" w:rsidP="002C148B">
      <w:pPr>
        <w:ind w:left="709" w:right="657"/>
        <w:jc w:val="center"/>
        <w:rPr>
          <w:rFonts w:asciiTheme="minorHAnsi" w:hAnsiTheme="minorHAnsi" w:cstheme="minorHAnsi"/>
          <w:b/>
          <w:szCs w:val="24"/>
          <w:lang w:val="fr-CH"/>
        </w:rPr>
      </w:pPr>
      <w:r w:rsidRPr="009528F7">
        <w:rPr>
          <w:rStyle w:val="etmabriefe"/>
          <w:rFonts w:asciiTheme="minorHAnsi" w:hAnsiTheme="minorHAnsi" w:cstheme="minorHAnsi"/>
          <w:b/>
          <w:color w:val="auto"/>
          <w:sz w:val="24"/>
          <w:szCs w:val="24"/>
          <w:lang w:val="fr-CH"/>
        </w:rPr>
        <w:t>Communiqué de presse</w:t>
      </w:r>
    </w:p>
    <w:p w14:paraId="730F44D3" w14:textId="10266692" w:rsidR="002C148B" w:rsidRPr="009528F7" w:rsidRDefault="002C148B" w:rsidP="002C148B">
      <w:pPr>
        <w:ind w:left="709" w:right="657"/>
        <w:rPr>
          <w:rFonts w:asciiTheme="minorHAnsi" w:hAnsiTheme="minorHAnsi" w:cstheme="minorHAnsi"/>
          <w:sz w:val="22"/>
          <w:szCs w:val="22"/>
          <w:lang w:val="fr-CH"/>
        </w:rPr>
      </w:pPr>
    </w:p>
    <w:p w14:paraId="71B14517" w14:textId="77777777" w:rsidR="00CE6259" w:rsidRPr="009528F7" w:rsidRDefault="00CE6259" w:rsidP="00CE6259">
      <w:pPr>
        <w:ind w:left="709" w:right="657"/>
        <w:rPr>
          <w:rFonts w:asciiTheme="minorHAnsi" w:hAnsiTheme="minorHAnsi" w:cstheme="minorHAnsi"/>
          <w:sz w:val="22"/>
          <w:szCs w:val="22"/>
          <w:lang w:val="fr-CH"/>
        </w:rPr>
      </w:pPr>
    </w:p>
    <w:p w14:paraId="642B9451" w14:textId="2015F74B" w:rsidR="009528F7" w:rsidRPr="009528F7" w:rsidRDefault="009528F7" w:rsidP="009528F7">
      <w:pPr>
        <w:ind w:left="709" w:right="657"/>
        <w:rPr>
          <w:rFonts w:asciiTheme="minorHAnsi" w:hAnsiTheme="minorHAnsi" w:cstheme="minorHAnsi"/>
          <w:b/>
          <w:bCs/>
          <w:sz w:val="22"/>
          <w:szCs w:val="22"/>
          <w:lang w:val="fr-FR"/>
        </w:rPr>
      </w:pPr>
      <w:r w:rsidRPr="009528F7">
        <w:rPr>
          <w:rFonts w:asciiTheme="minorHAnsi" w:hAnsiTheme="minorHAnsi" w:cstheme="minorHAnsi"/>
          <w:b/>
          <w:bCs/>
          <w:sz w:val="22"/>
          <w:szCs w:val="22"/>
          <w:lang w:val="fr-FR"/>
        </w:rPr>
        <w:t xml:space="preserve">Lauréats du prix etma Tube of the </w:t>
      </w:r>
      <w:proofErr w:type="spellStart"/>
      <w:r w:rsidRPr="009528F7">
        <w:rPr>
          <w:rFonts w:asciiTheme="minorHAnsi" w:hAnsiTheme="minorHAnsi" w:cstheme="minorHAnsi"/>
          <w:b/>
          <w:bCs/>
          <w:sz w:val="22"/>
          <w:szCs w:val="22"/>
          <w:lang w:val="fr-FR"/>
        </w:rPr>
        <w:t>Year</w:t>
      </w:r>
      <w:proofErr w:type="spellEnd"/>
      <w:r w:rsidRPr="009528F7">
        <w:rPr>
          <w:rFonts w:asciiTheme="minorHAnsi" w:hAnsiTheme="minorHAnsi" w:cstheme="minorHAnsi"/>
          <w:b/>
          <w:bCs/>
          <w:sz w:val="22"/>
          <w:szCs w:val="22"/>
          <w:lang w:val="fr-FR"/>
        </w:rPr>
        <w:t xml:space="preserve"> 2025 :</w:t>
      </w:r>
      <w:r w:rsidRPr="009528F7">
        <w:rPr>
          <w:rFonts w:asciiTheme="minorHAnsi" w:hAnsiTheme="minorHAnsi" w:cstheme="minorHAnsi"/>
          <w:b/>
          <w:bCs/>
          <w:sz w:val="22"/>
          <w:szCs w:val="22"/>
          <w:lang w:val="fr-FR"/>
        </w:rPr>
        <w:t xml:space="preserve"> </w:t>
      </w:r>
      <w:r w:rsidRPr="009528F7">
        <w:rPr>
          <w:rFonts w:asciiTheme="minorHAnsi" w:hAnsiTheme="minorHAnsi" w:cstheme="minorHAnsi"/>
          <w:b/>
          <w:bCs/>
          <w:sz w:val="22"/>
          <w:szCs w:val="22"/>
          <w:lang w:val="fr-FR"/>
        </w:rPr>
        <w:t>L’industrie européenne du tube fait preuve de créativité et d’innovation : concepts durables, design pour le recyclage et esthétique fascinante</w:t>
      </w:r>
    </w:p>
    <w:p w14:paraId="76E5D32B" w14:textId="77777777" w:rsidR="009528F7" w:rsidRPr="009528F7" w:rsidRDefault="009528F7" w:rsidP="009528F7">
      <w:pPr>
        <w:ind w:left="709" w:right="657"/>
        <w:rPr>
          <w:rFonts w:asciiTheme="minorHAnsi" w:hAnsiTheme="minorHAnsi" w:cstheme="minorHAnsi"/>
          <w:b/>
          <w:bCs/>
          <w:sz w:val="22"/>
          <w:szCs w:val="22"/>
          <w:lang w:val="fr-FR"/>
        </w:rPr>
      </w:pPr>
    </w:p>
    <w:p w14:paraId="69E32077" w14:textId="77777777"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 xml:space="preserve">La cérémonie de remise des prix du concours etma Tube of the </w:t>
      </w:r>
      <w:proofErr w:type="spellStart"/>
      <w:r w:rsidRPr="009528F7">
        <w:rPr>
          <w:rFonts w:asciiTheme="minorHAnsi" w:hAnsiTheme="minorHAnsi" w:cstheme="minorHAnsi"/>
          <w:sz w:val="22"/>
          <w:szCs w:val="22"/>
          <w:lang w:val="fr-FR"/>
        </w:rPr>
        <w:t>Year</w:t>
      </w:r>
      <w:proofErr w:type="spellEnd"/>
      <w:r w:rsidRPr="009528F7">
        <w:rPr>
          <w:rFonts w:asciiTheme="minorHAnsi" w:hAnsiTheme="minorHAnsi" w:cstheme="minorHAnsi"/>
          <w:sz w:val="22"/>
          <w:szCs w:val="22"/>
          <w:lang w:val="fr-FR"/>
        </w:rPr>
        <w:t xml:space="preserve"> 2025 s’est tenue dans le cadre de l’assemblée annuelle de l’European Tube </w:t>
      </w:r>
      <w:proofErr w:type="spellStart"/>
      <w:r w:rsidRPr="009528F7">
        <w:rPr>
          <w:rFonts w:asciiTheme="minorHAnsi" w:hAnsiTheme="minorHAnsi" w:cstheme="minorHAnsi"/>
          <w:sz w:val="22"/>
          <w:szCs w:val="22"/>
          <w:lang w:val="fr-FR"/>
        </w:rPr>
        <w:t>Manufacturers</w:t>
      </w:r>
      <w:proofErr w:type="spellEnd"/>
      <w:r w:rsidRPr="009528F7">
        <w:rPr>
          <w:rFonts w:asciiTheme="minorHAnsi" w:hAnsiTheme="minorHAnsi" w:cstheme="minorHAnsi"/>
          <w:sz w:val="22"/>
          <w:szCs w:val="22"/>
          <w:lang w:val="fr-FR"/>
        </w:rPr>
        <w:t xml:space="preserve"> Association (etma) le 21 mai à Nice. Un jury composé de sept représentants d’entreprises membres a désigné les lauréats dans cinq catégories : tubes en aluminium, en plastique et en laminé, ainsi que prototypes et durabilité. Une fois encore, le prix etma illustre de manière impressionnante la performance, la créativité et la force d’innovation de l’industrie européenne du tube.</w:t>
      </w:r>
    </w:p>
    <w:p w14:paraId="49615B35" w14:textId="77777777" w:rsidR="009528F7" w:rsidRPr="009528F7" w:rsidRDefault="009528F7" w:rsidP="009528F7">
      <w:pPr>
        <w:ind w:left="709" w:right="657"/>
        <w:rPr>
          <w:rFonts w:asciiTheme="minorHAnsi" w:hAnsiTheme="minorHAnsi" w:cstheme="minorHAnsi"/>
          <w:sz w:val="22"/>
          <w:szCs w:val="22"/>
          <w:lang w:val="fr-FR"/>
        </w:rPr>
      </w:pPr>
    </w:p>
    <w:p w14:paraId="36F4E243" w14:textId="77777777"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 xml:space="preserve">Le vainqueur dans la catégorie des tubes en aluminium est le fabricant autrichien TUBEX Aluminium Tubes avec un tube rechargeable développé pour Caudalie. La marque française de cosmétiques naturels a récemment introduit des solutions rechargeables pour l’ensemble de sa gamme de produits afin de renforcer son engagement en matière de durabilité. Pour le </w:t>
      </w:r>
      <w:proofErr w:type="spellStart"/>
      <w:r w:rsidRPr="009528F7">
        <w:rPr>
          <w:rFonts w:asciiTheme="minorHAnsi" w:hAnsiTheme="minorHAnsi" w:cstheme="minorHAnsi"/>
          <w:sz w:val="22"/>
          <w:szCs w:val="22"/>
          <w:lang w:val="fr-FR"/>
        </w:rPr>
        <w:t>Resveratrol</w:t>
      </w:r>
      <w:proofErr w:type="spellEnd"/>
      <w:r w:rsidRPr="009528F7">
        <w:rPr>
          <w:rFonts w:asciiTheme="minorHAnsi" w:hAnsiTheme="minorHAnsi" w:cstheme="minorHAnsi"/>
          <w:sz w:val="22"/>
          <w:szCs w:val="22"/>
          <w:lang w:val="fr-FR"/>
        </w:rPr>
        <w:t xml:space="preserve">-Lift </w:t>
      </w:r>
      <w:proofErr w:type="spellStart"/>
      <w:r w:rsidRPr="009528F7">
        <w:rPr>
          <w:rFonts w:asciiTheme="minorHAnsi" w:hAnsiTheme="minorHAnsi" w:cstheme="minorHAnsi"/>
          <w:sz w:val="22"/>
          <w:szCs w:val="22"/>
          <w:lang w:val="fr-FR"/>
        </w:rPr>
        <w:t>Serum</w:t>
      </w:r>
      <w:proofErr w:type="spellEnd"/>
      <w:r w:rsidRPr="009528F7">
        <w:rPr>
          <w:rFonts w:asciiTheme="minorHAnsi" w:hAnsiTheme="minorHAnsi" w:cstheme="minorHAnsi"/>
          <w:sz w:val="22"/>
          <w:szCs w:val="22"/>
          <w:lang w:val="fr-FR"/>
        </w:rPr>
        <w:t xml:space="preserve">, Caudalie et le fabricant ont conçu un système innovant qui allie </w:t>
      </w:r>
      <w:proofErr w:type="gramStart"/>
      <w:r w:rsidRPr="009528F7">
        <w:rPr>
          <w:rFonts w:asciiTheme="minorHAnsi" w:hAnsiTheme="minorHAnsi" w:cstheme="minorHAnsi"/>
          <w:sz w:val="22"/>
          <w:szCs w:val="22"/>
          <w:lang w:val="fr-FR"/>
        </w:rPr>
        <w:t>facilité</w:t>
      </w:r>
      <w:proofErr w:type="gramEnd"/>
      <w:r w:rsidRPr="009528F7">
        <w:rPr>
          <w:rFonts w:asciiTheme="minorHAnsi" w:hAnsiTheme="minorHAnsi" w:cstheme="minorHAnsi"/>
          <w:sz w:val="22"/>
          <w:szCs w:val="22"/>
          <w:lang w:val="fr-FR"/>
        </w:rPr>
        <w:t xml:space="preserve"> d'utilisation et responsabilité environnementale. Le cœur du concept repose sur un tube rechargeable pour un emballage haut de gamme et multipartite. Ce tube est fabriqué à 100 % en aluminium recyclé (dont 95 % issu de la consommation post-utilisation) et ne comporte pas de bouchon en plastique, ce qui en fait un </w:t>
      </w:r>
      <w:proofErr w:type="spellStart"/>
      <w:r w:rsidRPr="009528F7">
        <w:rPr>
          <w:rFonts w:asciiTheme="minorHAnsi" w:hAnsiTheme="minorHAnsi" w:cstheme="minorHAnsi"/>
          <w:sz w:val="22"/>
          <w:szCs w:val="22"/>
          <w:lang w:val="fr-FR"/>
        </w:rPr>
        <w:t>monomatériau</w:t>
      </w:r>
      <w:proofErr w:type="spellEnd"/>
      <w:r w:rsidRPr="009528F7">
        <w:rPr>
          <w:rFonts w:asciiTheme="minorHAnsi" w:hAnsiTheme="minorHAnsi" w:cstheme="minorHAnsi"/>
          <w:sz w:val="22"/>
          <w:szCs w:val="22"/>
          <w:lang w:val="fr-FR"/>
        </w:rPr>
        <w:t xml:space="preserve"> hautement recyclable avec une empreinte écologique minimale. Outre ses atouts durables, le tube séduit par sa simplicité d’utilisation et son apparence haut de gamme. Le processus de recharge est très simple : casser l’embout en aluminium, recharger l’emballage d’origine, refermer et recycler le tube vide. Le vernis mat soft-</w:t>
      </w:r>
      <w:proofErr w:type="spellStart"/>
      <w:r w:rsidRPr="009528F7">
        <w:rPr>
          <w:rFonts w:asciiTheme="minorHAnsi" w:hAnsiTheme="minorHAnsi" w:cstheme="minorHAnsi"/>
          <w:sz w:val="22"/>
          <w:szCs w:val="22"/>
          <w:lang w:val="fr-FR"/>
        </w:rPr>
        <w:t>touch</w:t>
      </w:r>
      <w:proofErr w:type="spellEnd"/>
      <w:r w:rsidRPr="009528F7">
        <w:rPr>
          <w:rFonts w:asciiTheme="minorHAnsi" w:hAnsiTheme="minorHAnsi" w:cstheme="minorHAnsi"/>
          <w:sz w:val="22"/>
          <w:szCs w:val="22"/>
          <w:lang w:val="fr-FR"/>
        </w:rPr>
        <w:t xml:space="preserve"> souligne l’esthétique luxueuse de Caudalie et correspond parfaitement à son image de marque axée sur la durabilité.</w:t>
      </w:r>
    </w:p>
    <w:p w14:paraId="6B98EE4B" w14:textId="77777777" w:rsidR="009528F7" w:rsidRPr="009528F7" w:rsidRDefault="009528F7" w:rsidP="009528F7">
      <w:pPr>
        <w:ind w:left="709" w:right="657"/>
        <w:rPr>
          <w:rFonts w:asciiTheme="minorHAnsi" w:hAnsiTheme="minorHAnsi" w:cstheme="minorHAnsi"/>
          <w:sz w:val="22"/>
          <w:szCs w:val="22"/>
          <w:lang w:val="fr-FR"/>
        </w:rPr>
      </w:pPr>
    </w:p>
    <w:p w14:paraId="64FA97CC" w14:textId="77777777"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 xml:space="preserve">Les tubes lauréats dans la catégorie plastique ont été proposés par le fabricant français </w:t>
      </w:r>
      <w:proofErr w:type="spellStart"/>
      <w:r w:rsidRPr="009528F7">
        <w:rPr>
          <w:rFonts w:asciiTheme="minorHAnsi" w:hAnsiTheme="minorHAnsi" w:cstheme="minorHAnsi"/>
          <w:sz w:val="22"/>
          <w:szCs w:val="22"/>
          <w:lang w:val="fr-FR"/>
        </w:rPr>
        <w:t>Albéa</w:t>
      </w:r>
      <w:proofErr w:type="spellEnd"/>
      <w:r w:rsidRPr="009528F7">
        <w:rPr>
          <w:rFonts w:asciiTheme="minorHAnsi" w:hAnsiTheme="minorHAnsi" w:cstheme="minorHAnsi"/>
          <w:sz w:val="22"/>
          <w:szCs w:val="22"/>
          <w:lang w:val="fr-FR"/>
        </w:rPr>
        <w:t xml:space="preserve"> Tubes pour la marque ETAT PUR, qui a opté pour le tube </w:t>
      </w:r>
      <w:proofErr w:type="spellStart"/>
      <w:r w:rsidRPr="009528F7">
        <w:rPr>
          <w:rFonts w:asciiTheme="minorHAnsi" w:hAnsiTheme="minorHAnsi" w:cstheme="minorHAnsi"/>
          <w:sz w:val="22"/>
          <w:szCs w:val="22"/>
          <w:lang w:val="fr-FR"/>
        </w:rPr>
        <w:t>EcoFusion</w:t>
      </w:r>
      <w:proofErr w:type="spellEnd"/>
      <w:r w:rsidRPr="009528F7">
        <w:rPr>
          <w:rFonts w:asciiTheme="minorHAnsi" w:hAnsiTheme="minorHAnsi" w:cstheme="minorHAnsi"/>
          <w:sz w:val="22"/>
          <w:szCs w:val="22"/>
          <w:lang w:val="fr-FR"/>
        </w:rPr>
        <w:t xml:space="preserve"> Top 50ml dans le cadre du relancement de sa ligne de soins Pure </w:t>
      </w:r>
      <w:proofErr w:type="spellStart"/>
      <w:r w:rsidRPr="009528F7">
        <w:rPr>
          <w:rFonts w:asciiTheme="minorHAnsi" w:hAnsiTheme="minorHAnsi" w:cstheme="minorHAnsi"/>
          <w:sz w:val="22"/>
          <w:szCs w:val="22"/>
          <w:lang w:val="fr-FR"/>
        </w:rPr>
        <w:t>Skincare</w:t>
      </w:r>
      <w:proofErr w:type="spellEnd"/>
      <w:r w:rsidRPr="009528F7">
        <w:rPr>
          <w:rFonts w:asciiTheme="minorHAnsi" w:hAnsiTheme="minorHAnsi" w:cstheme="minorHAnsi"/>
          <w:sz w:val="22"/>
          <w:szCs w:val="22"/>
          <w:lang w:val="fr-FR"/>
        </w:rPr>
        <w:t xml:space="preserve">. Dans le cadre de sa stratégie d’emballage, ETAT PUR repense son offre produit selon les principes de l’écoconception, avec pour objectif d’améliorer la recyclabilité et de réduire la quantité de plastique utilisée. La solution combine le bouchon </w:t>
      </w:r>
      <w:proofErr w:type="spellStart"/>
      <w:r w:rsidRPr="009528F7">
        <w:rPr>
          <w:rFonts w:asciiTheme="minorHAnsi" w:hAnsiTheme="minorHAnsi" w:cstheme="minorHAnsi"/>
          <w:sz w:val="22"/>
          <w:szCs w:val="22"/>
          <w:lang w:val="fr-FR"/>
        </w:rPr>
        <w:t>EcoFusion</w:t>
      </w:r>
      <w:proofErr w:type="spellEnd"/>
      <w:r w:rsidRPr="009528F7">
        <w:rPr>
          <w:rFonts w:asciiTheme="minorHAnsi" w:hAnsiTheme="minorHAnsi" w:cstheme="minorHAnsi"/>
          <w:sz w:val="22"/>
          <w:szCs w:val="22"/>
          <w:lang w:val="fr-FR"/>
        </w:rPr>
        <w:t xml:space="preserve"> Top avec un corps de tube mince de 350 µm, permettant une réduction de 54 % de plastique par rapport à l’ancien tube 50 ml, et même de 82 % comparé à l’ancien distributeur </w:t>
      </w:r>
      <w:proofErr w:type="spellStart"/>
      <w:r w:rsidRPr="009528F7">
        <w:rPr>
          <w:rFonts w:asciiTheme="minorHAnsi" w:hAnsiTheme="minorHAnsi" w:cstheme="minorHAnsi"/>
          <w:sz w:val="22"/>
          <w:szCs w:val="22"/>
          <w:lang w:val="fr-FR"/>
        </w:rPr>
        <w:t>airless</w:t>
      </w:r>
      <w:proofErr w:type="spellEnd"/>
      <w:r w:rsidRPr="009528F7">
        <w:rPr>
          <w:rFonts w:asciiTheme="minorHAnsi" w:hAnsiTheme="minorHAnsi" w:cstheme="minorHAnsi"/>
          <w:sz w:val="22"/>
          <w:szCs w:val="22"/>
          <w:lang w:val="fr-FR"/>
        </w:rPr>
        <w:t xml:space="preserve"> 40 ml. Le tube est entièrement composé de HDPE </w:t>
      </w:r>
      <w:proofErr w:type="spellStart"/>
      <w:r w:rsidRPr="009528F7">
        <w:rPr>
          <w:rFonts w:asciiTheme="minorHAnsi" w:hAnsiTheme="minorHAnsi" w:cstheme="minorHAnsi"/>
          <w:sz w:val="22"/>
          <w:szCs w:val="22"/>
          <w:lang w:val="fr-FR"/>
        </w:rPr>
        <w:t>monomatériau</w:t>
      </w:r>
      <w:proofErr w:type="spellEnd"/>
      <w:r w:rsidRPr="009528F7">
        <w:rPr>
          <w:rFonts w:asciiTheme="minorHAnsi" w:hAnsiTheme="minorHAnsi" w:cstheme="minorHAnsi"/>
          <w:sz w:val="22"/>
          <w:szCs w:val="22"/>
          <w:lang w:val="fr-FR"/>
        </w:rPr>
        <w:t xml:space="preserve"> et est recyclable dans le flux HDPE. Le design séduit par sa simplicité et son élégance : lignes fines, teintes douces et marquage discret mais distinctif – conforme à la philosophie « clean beauty » d’ETAT PUR.</w:t>
      </w:r>
    </w:p>
    <w:p w14:paraId="7C9E6451" w14:textId="77777777" w:rsidR="009528F7" w:rsidRPr="009528F7" w:rsidRDefault="009528F7" w:rsidP="009528F7">
      <w:pPr>
        <w:ind w:left="709" w:right="657"/>
        <w:rPr>
          <w:rFonts w:asciiTheme="minorHAnsi" w:hAnsiTheme="minorHAnsi" w:cstheme="minorHAnsi"/>
          <w:sz w:val="22"/>
          <w:szCs w:val="22"/>
          <w:lang w:val="fr-FR"/>
        </w:rPr>
      </w:pPr>
    </w:p>
    <w:p w14:paraId="637B7740" w14:textId="77777777"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 xml:space="preserve">EPL Europe a remporté la première place dans la catégorie des tubes laminés avec ses tubes haut de gamme pour le shampoing et l’après-shampoing </w:t>
      </w:r>
      <w:proofErr w:type="spellStart"/>
      <w:r w:rsidRPr="009528F7">
        <w:rPr>
          <w:rFonts w:asciiTheme="minorHAnsi" w:hAnsiTheme="minorHAnsi" w:cstheme="minorHAnsi"/>
          <w:sz w:val="22"/>
          <w:szCs w:val="22"/>
          <w:lang w:val="fr-FR"/>
        </w:rPr>
        <w:t>Molecular</w:t>
      </w:r>
      <w:proofErr w:type="spellEnd"/>
      <w:r w:rsidRPr="009528F7">
        <w:rPr>
          <w:rFonts w:asciiTheme="minorHAnsi" w:hAnsiTheme="minorHAnsi" w:cstheme="minorHAnsi"/>
          <w:sz w:val="22"/>
          <w:szCs w:val="22"/>
          <w:lang w:val="fr-FR"/>
        </w:rPr>
        <w:t xml:space="preserve"> </w:t>
      </w:r>
      <w:proofErr w:type="spellStart"/>
      <w:r w:rsidRPr="009528F7">
        <w:rPr>
          <w:rFonts w:asciiTheme="minorHAnsi" w:hAnsiTheme="minorHAnsi" w:cstheme="minorHAnsi"/>
          <w:sz w:val="22"/>
          <w:szCs w:val="22"/>
          <w:lang w:val="fr-FR"/>
        </w:rPr>
        <w:t>Repair</w:t>
      </w:r>
      <w:proofErr w:type="spellEnd"/>
      <w:r w:rsidRPr="009528F7">
        <w:rPr>
          <w:rFonts w:asciiTheme="minorHAnsi" w:hAnsiTheme="minorHAnsi" w:cstheme="minorHAnsi"/>
          <w:sz w:val="22"/>
          <w:szCs w:val="22"/>
          <w:lang w:val="fr-FR"/>
        </w:rPr>
        <w:t xml:space="preserve"> de POMÉLO+CO. Ces tubes allient design raffiné, innovation et caractère premium. Ils sont fabriqués à partir du laminé Platina™, certifié </w:t>
      </w:r>
      <w:proofErr w:type="spellStart"/>
      <w:r w:rsidRPr="009528F7">
        <w:rPr>
          <w:rFonts w:asciiTheme="minorHAnsi" w:hAnsiTheme="minorHAnsi" w:cstheme="minorHAnsi"/>
          <w:sz w:val="22"/>
          <w:szCs w:val="22"/>
          <w:lang w:val="fr-FR"/>
        </w:rPr>
        <w:t>RecyClass</w:t>
      </w:r>
      <w:proofErr w:type="spellEnd"/>
      <w:r w:rsidRPr="009528F7">
        <w:rPr>
          <w:rFonts w:asciiTheme="minorHAnsi" w:hAnsiTheme="minorHAnsi" w:cstheme="minorHAnsi"/>
          <w:sz w:val="22"/>
          <w:szCs w:val="22"/>
          <w:lang w:val="fr-FR"/>
        </w:rPr>
        <w:t xml:space="preserve">, </w:t>
      </w:r>
      <w:proofErr w:type="spellStart"/>
      <w:r w:rsidRPr="009528F7">
        <w:rPr>
          <w:rFonts w:asciiTheme="minorHAnsi" w:hAnsiTheme="minorHAnsi" w:cstheme="minorHAnsi"/>
          <w:sz w:val="22"/>
          <w:szCs w:val="22"/>
          <w:lang w:val="fr-FR"/>
        </w:rPr>
        <w:t>monomatériau</w:t>
      </w:r>
      <w:proofErr w:type="spellEnd"/>
      <w:r w:rsidRPr="009528F7">
        <w:rPr>
          <w:rFonts w:asciiTheme="minorHAnsi" w:hAnsiTheme="minorHAnsi" w:cstheme="minorHAnsi"/>
          <w:sz w:val="22"/>
          <w:szCs w:val="22"/>
          <w:lang w:val="fr-FR"/>
        </w:rPr>
        <w:t xml:space="preserve"> entièrement recyclable, développé spécifiquement pour les marques capillaires haut de gamme. D’un diamètre de 50 mm, ils offrent de larges surfaces de design. Parmi les points forts : de grandes impressions argentées, un vernis brillant pour un effet métallique éclatant, et un vernis mat sur les zones colorées qui crée de la profondeur et une touche élégante. Le bouchon flip-top blanc translucide s’intègre parfaitement au design.</w:t>
      </w:r>
    </w:p>
    <w:p w14:paraId="129ACDF6" w14:textId="77777777" w:rsidR="009528F7" w:rsidRPr="009528F7" w:rsidRDefault="009528F7" w:rsidP="009528F7">
      <w:pPr>
        <w:ind w:left="709" w:right="657"/>
        <w:rPr>
          <w:rFonts w:asciiTheme="minorHAnsi" w:hAnsiTheme="minorHAnsi" w:cstheme="minorHAnsi"/>
          <w:sz w:val="22"/>
          <w:szCs w:val="22"/>
          <w:lang w:val="fr-FR"/>
        </w:rPr>
      </w:pPr>
    </w:p>
    <w:p w14:paraId="1EFC8F7B" w14:textId="77777777" w:rsidR="009528F7" w:rsidRDefault="009528F7" w:rsidP="009528F7">
      <w:pPr>
        <w:ind w:left="709" w:right="657"/>
        <w:rPr>
          <w:rFonts w:asciiTheme="minorHAnsi" w:hAnsiTheme="minorHAnsi" w:cstheme="minorHAnsi"/>
          <w:sz w:val="22"/>
          <w:szCs w:val="22"/>
          <w:lang w:val="fr-FR"/>
        </w:rPr>
      </w:pPr>
    </w:p>
    <w:p w14:paraId="57DC0592" w14:textId="1642E29E"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lastRenderedPageBreak/>
        <w:t xml:space="preserve">Dans la catégorie prototypes, le fabricant italien Global Tube a remporté la première place avec un tube PBL doté d’un bouchon flip-top inviolable (diamètre 50 mm) et d’une surface mate. L’innovation réside dans la combinaison raffinée de plusieurs techniques et effets d’impression. Le tube a été imprimé en une seule passe sur une presse </w:t>
      </w:r>
      <w:proofErr w:type="spellStart"/>
      <w:r w:rsidRPr="009528F7">
        <w:rPr>
          <w:rFonts w:asciiTheme="minorHAnsi" w:hAnsiTheme="minorHAnsi" w:cstheme="minorHAnsi"/>
          <w:sz w:val="22"/>
          <w:szCs w:val="22"/>
          <w:lang w:val="fr-FR"/>
        </w:rPr>
        <w:t>flexo</w:t>
      </w:r>
      <w:proofErr w:type="spellEnd"/>
      <w:r w:rsidRPr="009528F7">
        <w:rPr>
          <w:rFonts w:asciiTheme="minorHAnsi" w:hAnsiTheme="minorHAnsi" w:cstheme="minorHAnsi"/>
          <w:sz w:val="22"/>
          <w:szCs w:val="22"/>
          <w:lang w:val="fr-FR"/>
        </w:rPr>
        <w:t xml:space="preserve">-sérigraphie 10+1 couleurs. Une photogravure de haute qualité permet une restitution fidèle des couleurs et un large spectre quadrichromique. Grâce à la technologie </w:t>
      </w:r>
      <w:proofErr w:type="spellStart"/>
      <w:r w:rsidRPr="009528F7">
        <w:rPr>
          <w:rFonts w:asciiTheme="minorHAnsi" w:hAnsiTheme="minorHAnsi" w:cstheme="minorHAnsi"/>
          <w:sz w:val="22"/>
          <w:szCs w:val="22"/>
          <w:lang w:val="fr-FR"/>
        </w:rPr>
        <w:t>Cast&amp;Cure</w:t>
      </w:r>
      <w:proofErr w:type="spellEnd"/>
      <w:r w:rsidRPr="009528F7">
        <w:rPr>
          <w:rFonts w:asciiTheme="minorHAnsi" w:hAnsiTheme="minorHAnsi" w:cstheme="minorHAnsi"/>
          <w:sz w:val="22"/>
          <w:szCs w:val="22"/>
          <w:lang w:val="fr-FR"/>
        </w:rPr>
        <w:t>™, un vernis en registre tridimensionnel est créé. Un vernis UV est formé à l’aide d’un film réutilisable afin de transférer des gravures 3D délicates sur la surface. Fait marquant : un vernis sérigraphique contenant des microcapsules parfumées à la rose libère un agréable parfum lorsqu’on frotte la surface – une expérience multisensorielle alliant vue et odorat, véritable innovation en design et marketing.</w:t>
      </w:r>
    </w:p>
    <w:p w14:paraId="2ECE9C83" w14:textId="77777777" w:rsidR="009528F7" w:rsidRPr="009528F7" w:rsidRDefault="009528F7" w:rsidP="009528F7">
      <w:pPr>
        <w:ind w:left="709" w:right="657"/>
        <w:rPr>
          <w:rFonts w:asciiTheme="minorHAnsi" w:hAnsiTheme="minorHAnsi" w:cstheme="minorHAnsi"/>
          <w:sz w:val="22"/>
          <w:szCs w:val="22"/>
          <w:lang w:val="fr-FR"/>
        </w:rPr>
      </w:pPr>
    </w:p>
    <w:p w14:paraId="47572BB3" w14:textId="77777777" w:rsidR="009528F7"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 xml:space="preserve">Dans la catégorie durabilité, le fabricant allemand Linhardt a été récompensé pour ses tubes solaires </w:t>
      </w:r>
      <w:proofErr w:type="spellStart"/>
      <w:r w:rsidRPr="009528F7">
        <w:rPr>
          <w:rFonts w:asciiTheme="minorHAnsi" w:hAnsiTheme="minorHAnsi" w:cstheme="minorHAnsi"/>
          <w:sz w:val="22"/>
          <w:szCs w:val="22"/>
          <w:lang w:val="fr-FR"/>
        </w:rPr>
        <w:t>Cien</w:t>
      </w:r>
      <w:proofErr w:type="spellEnd"/>
      <w:r w:rsidRPr="009528F7">
        <w:rPr>
          <w:rFonts w:asciiTheme="minorHAnsi" w:hAnsiTheme="minorHAnsi" w:cstheme="minorHAnsi"/>
          <w:sz w:val="22"/>
          <w:szCs w:val="22"/>
          <w:lang w:val="fr-FR"/>
        </w:rPr>
        <w:t xml:space="preserve">. Leur message : la protection solaire ne doit pas être secondaire – et l’emballage durable non plus. Avec le </w:t>
      </w:r>
      <w:proofErr w:type="spellStart"/>
      <w:r w:rsidRPr="009528F7">
        <w:rPr>
          <w:rFonts w:asciiTheme="minorHAnsi" w:hAnsiTheme="minorHAnsi" w:cstheme="minorHAnsi"/>
          <w:sz w:val="22"/>
          <w:szCs w:val="22"/>
          <w:lang w:val="fr-FR"/>
        </w:rPr>
        <w:t>NextGen</w:t>
      </w:r>
      <w:proofErr w:type="spellEnd"/>
      <w:r w:rsidRPr="009528F7">
        <w:rPr>
          <w:rFonts w:asciiTheme="minorHAnsi" w:hAnsiTheme="minorHAnsi" w:cstheme="minorHAnsi"/>
          <w:sz w:val="22"/>
          <w:szCs w:val="22"/>
          <w:lang w:val="fr-FR"/>
        </w:rPr>
        <w:t xml:space="preserve"> PCR Tube, Linhardt fait un grand pas vers des emballages plastiques plus durables. Ces nouveaux tubes solaires </w:t>
      </w:r>
      <w:proofErr w:type="spellStart"/>
      <w:r w:rsidRPr="009528F7">
        <w:rPr>
          <w:rFonts w:asciiTheme="minorHAnsi" w:hAnsiTheme="minorHAnsi" w:cstheme="minorHAnsi"/>
          <w:sz w:val="22"/>
          <w:szCs w:val="22"/>
          <w:lang w:val="fr-FR"/>
        </w:rPr>
        <w:t>Cien</w:t>
      </w:r>
      <w:proofErr w:type="spellEnd"/>
      <w:r w:rsidRPr="009528F7">
        <w:rPr>
          <w:rFonts w:asciiTheme="minorHAnsi" w:hAnsiTheme="minorHAnsi" w:cstheme="minorHAnsi"/>
          <w:sz w:val="22"/>
          <w:szCs w:val="22"/>
          <w:lang w:val="fr-FR"/>
        </w:rPr>
        <w:t xml:space="preserve"> sont constitués d’un corps 100 % PCR, d’un bouchon </w:t>
      </w:r>
      <w:proofErr w:type="spellStart"/>
      <w:r w:rsidRPr="009528F7">
        <w:rPr>
          <w:rFonts w:asciiTheme="minorHAnsi" w:hAnsiTheme="minorHAnsi" w:cstheme="minorHAnsi"/>
          <w:sz w:val="22"/>
          <w:szCs w:val="22"/>
          <w:lang w:val="fr-FR"/>
        </w:rPr>
        <w:t>TopTube</w:t>
      </w:r>
      <w:proofErr w:type="spellEnd"/>
      <w:r w:rsidRPr="009528F7">
        <w:rPr>
          <w:rFonts w:asciiTheme="minorHAnsi" w:hAnsiTheme="minorHAnsi" w:cstheme="minorHAnsi"/>
          <w:sz w:val="22"/>
          <w:szCs w:val="22"/>
          <w:lang w:val="fr-FR"/>
        </w:rPr>
        <w:t xml:space="preserve"> allégé, d’une couche EVOH réduite, d’une paroi de 350 µm et d’une excellente recyclabilité grâce à l’unicité des matériaux du tube et du bouchon. Le bouchon </w:t>
      </w:r>
      <w:proofErr w:type="spellStart"/>
      <w:r w:rsidRPr="009528F7">
        <w:rPr>
          <w:rFonts w:asciiTheme="minorHAnsi" w:hAnsiTheme="minorHAnsi" w:cstheme="minorHAnsi"/>
          <w:sz w:val="22"/>
          <w:szCs w:val="22"/>
          <w:lang w:val="fr-FR"/>
        </w:rPr>
        <w:t>TopTube</w:t>
      </w:r>
      <w:proofErr w:type="spellEnd"/>
      <w:r w:rsidRPr="009528F7">
        <w:rPr>
          <w:rFonts w:asciiTheme="minorHAnsi" w:hAnsiTheme="minorHAnsi" w:cstheme="minorHAnsi"/>
          <w:sz w:val="22"/>
          <w:szCs w:val="22"/>
          <w:lang w:val="fr-FR"/>
        </w:rPr>
        <w:t xml:space="preserve"> s’est révélé particulièrement économe en ressources pour les produits vendus dans les magasins Lidl au Royaume-Uni et en Espagne. Par rapport à un bouchon standard, il est 62 % plus léger sur les tubes 40 mm et 73 % plus léger sur les tubes 50 </w:t>
      </w:r>
      <w:proofErr w:type="spellStart"/>
      <w:r w:rsidRPr="009528F7">
        <w:rPr>
          <w:rFonts w:asciiTheme="minorHAnsi" w:hAnsiTheme="minorHAnsi" w:cstheme="minorHAnsi"/>
          <w:sz w:val="22"/>
          <w:szCs w:val="22"/>
          <w:lang w:val="fr-FR"/>
        </w:rPr>
        <w:t>mm.</w:t>
      </w:r>
      <w:proofErr w:type="spellEnd"/>
      <w:r w:rsidRPr="009528F7">
        <w:rPr>
          <w:rFonts w:asciiTheme="minorHAnsi" w:hAnsiTheme="minorHAnsi" w:cstheme="minorHAnsi"/>
          <w:sz w:val="22"/>
          <w:szCs w:val="22"/>
          <w:lang w:val="fr-FR"/>
        </w:rPr>
        <w:t xml:space="preserve"> Linhardt a en outre développé le premier tube PE-HD/LLD-PCR du marché avec 100 % de PCR dans les deux composants plastiques – associé au bouchon </w:t>
      </w:r>
      <w:proofErr w:type="spellStart"/>
      <w:r w:rsidRPr="009528F7">
        <w:rPr>
          <w:rFonts w:asciiTheme="minorHAnsi" w:hAnsiTheme="minorHAnsi" w:cstheme="minorHAnsi"/>
          <w:sz w:val="22"/>
          <w:szCs w:val="22"/>
          <w:lang w:val="fr-FR"/>
        </w:rPr>
        <w:t>TopTube</w:t>
      </w:r>
      <w:proofErr w:type="spellEnd"/>
      <w:r w:rsidRPr="009528F7">
        <w:rPr>
          <w:rFonts w:asciiTheme="minorHAnsi" w:hAnsiTheme="minorHAnsi" w:cstheme="minorHAnsi"/>
          <w:sz w:val="22"/>
          <w:szCs w:val="22"/>
          <w:lang w:val="fr-FR"/>
        </w:rPr>
        <w:t>. L’emballage est déjà disponible dans les magasins Lidl et constitue une combinaison réussie de formulation produit durable et d’emballage innovant.</w:t>
      </w:r>
    </w:p>
    <w:p w14:paraId="76345142" w14:textId="77777777" w:rsidR="009528F7" w:rsidRPr="009528F7" w:rsidRDefault="009528F7" w:rsidP="009528F7">
      <w:pPr>
        <w:ind w:left="709" w:right="657"/>
        <w:rPr>
          <w:rFonts w:asciiTheme="minorHAnsi" w:hAnsiTheme="minorHAnsi" w:cstheme="minorHAnsi"/>
          <w:sz w:val="22"/>
          <w:szCs w:val="22"/>
          <w:lang w:val="fr-FR"/>
        </w:rPr>
      </w:pPr>
    </w:p>
    <w:p w14:paraId="70EB9EDB" w14:textId="3738B9F6" w:rsidR="00775585" w:rsidRPr="009528F7" w:rsidRDefault="009528F7" w:rsidP="009528F7">
      <w:pPr>
        <w:ind w:left="709" w:right="657"/>
        <w:rPr>
          <w:rFonts w:asciiTheme="minorHAnsi" w:hAnsiTheme="minorHAnsi" w:cstheme="minorHAnsi"/>
          <w:sz w:val="22"/>
          <w:szCs w:val="22"/>
          <w:lang w:val="fr-FR"/>
        </w:rPr>
      </w:pPr>
      <w:r w:rsidRPr="009528F7">
        <w:rPr>
          <w:rFonts w:asciiTheme="minorHAnsi" w:hAnsiTheme="minorHAnsi" w:cstheme="minorHAnsi"/>
          <w:sz w:val="22"/>
          <w:szCs w:val="22"/>
          <w:lang w:val="fr-FR"/>
        </w:rPr>
        <w:t>Le nouveau secrétaire général d’etma, Seifeldin Raslan Mohamed, élu lors de la réunion à Nice, s’est déclaré très satisfait des résultats du concours cette année :</w:t>
      </w:r>
      <w:r>
        <w:rPr>
          <w:rFonts w:asciiTheme="minorHAnsi" w:hAnsiTheme="minorHAnsi" w:cstheme="minorHAnsi"/>
          <w:sz w:val="22"/>
          <w:szCs w:val="22"/>
          <w:lang w:val="fr-FR"/>
        </w:rPr>
        <w:t xml:space="preserve"> </w:t>
      </w:r>
      <w:r w:rsidRPr="009528F7">
        <w:rPr>
          <w:rFonts w:asciiTheme="minorHAnsi" w:hAnsiTheme="minorHAnsi" w:cstheme="minorHAnsi"/>
          <w:sz w:val="22"/>
          <w:szCs w:val="22"/>
          <w:lang w:val="fr-FR"/>
        </w:rPr>
        <w:t xml:space="preserve">« Notre concours démontre une fois de plus le rôle central que joue l’industrie européenne du tube – et en particulier nos membres – dans le développement de solutions d’emballage durables et économes en ressources. Je me réjouis tout particulièrement que, au-delà du design orienté recyclabilité, d’autres innovations comme de </w:t>
      </w:r>
      <w:proofErr w:type="gramStart"/>
      <w:r w:rsidRPr="009528F7">
        <w:rPr>
          <w:rFonts w:asciiTheme="minorHAnsi" w:hAnsiTheme="minorHAnsi" w:cstheme="minorHAnsi"/>
          <w:sz w:val="22"/>
          <w:szCs w:val="22"/>
          <w:lang w:val="fr-FR"/>
        </w:rPr>
        <w:t>nouvelles idées produits</w:t>
      </w:r>
      <w:proofErr w:type="gramEnd"/>
      <w:r w:rsidRPr="009528F7">
        <w:rPr>
          <w:rFonts w:asciiTheme="minorHAnsi" w:hAnsiTheme="minorHAnsi" w:cstheme="minorHAnsi"/>
          <w:sz w:val="22"/>
          <w:szCs w:val="22"/>
          <w:lang w:val="fr-FR"/>
        </w:rPr>
        <w:t>, des concepts créatifs et des avancées techniques passionnantes aient aussi été mises en valeur. Le prix etma est un témoignage fort du haut niveau de performance de notre industrie et de l’esprit d’innovation de nos membres. Et au-delà de l’Europe, notre concours continue d’imposer des standards pour des solutions d’emballage visionnaires et de qualité. C’est exactement ce que nous souhaitons continuer à développer. »</w:t>
      </w:r>
    </w:p>
    <w:p w14:paraId="1010E15A" w14:textId="77777777" w:rsidR="00793310" w:rsidRPr="009528F7" w:rsidRDefault="00793310" w:rsidP="002C148B">
      <w:pPr>
        <w:ind w:left="709" w:right="657"/>
        <w:rPr>
          <w:rFonts w:asciiTheme="minorHAnsi" w:hAnsiTheme="minorHAnsi" w:cstheme="minorHAnsi"/>
          <w:sz w:val="22"/>
          <w:szCs w:val="22"/>
          <w:lang w:val="fr-FR"/>
        </w:rPr>
      </w:pPr>
    </w:p>
    <w:p w14:paraId="4250D0D7" w14:textId="37BEBEA3" w:rsidR="002C148B" w:rsidRPr="009528F7" w:rsidRDefault="002C148B" w:rsidP="002C148B">
      <w:pPr>
        <w:ind w:left="709" w:right="657"/>
        <w:rPr>
          <w:rFonts w:asciiTheme="minorHAnsi" w:hAnsiTheme="minorHAnsi" w:cstheme="minorHAnsi"/>
          <w:sz w:val="22"/>
          <w:szCs w:val="22"/>
          <w:lang w:val="fr-CH"/>
        </w:rPr>
      </w:pPr>
      <w:r w:rsidRPr="009528F7">
        <w:rPr>
          <w:rFonts w:asciiTheme="minorHAnsi" w:hAnsiTheme="minorHAnsi" w:cstheme="minorHAnsi"/>
          <w:sz w:val="22"/>
          <w:szCs w:val="22"/>
          <w:lang w:val="fr-CH"/>
        </w:rPr>
        <w:t xml:space="preserve">Düsseldorf, </w:t>
      </w:r>
      <w:r w:rsidR="00A4054B" w:rsidRPr="009528F7">
        <w:rPr>
          <w:rFonts w:asciiTheme="minorHAnsi" w:hAnsiTheme="minorHAnsi" w:cstheme="minorHAnsi"/>
          <w:sz w:val="22"/>
          <w:szCs w:val="22"/>
          <w:lang w:val="fr-CH"/>
        </w:rPr>
        <w:t xml:space="preserve">le </w:t>
      </w:r>
      <w:r w:rsidR="00791665">
        <w:rPr>
          <w:rFonts w:asciiTheme="minorHAnsi" w:hAnsiTheme="minorHAnsi" w:cstheme="minorHAnsi"/>
          <w:sz w:val="22"/>
          <w:szCs w:val="22"/>
          <w:lang w:val="fr-CH"/>
        </w:rPr>
        <w:t>10</w:t>
      </w:r>
      <w:r w:rsidR="00793310" w:rsidRPr="009528F7">
        <w:rPr>
          <w:rFonts w:asciiTheme="minorHAnsi" w:hAnsiTheme="minorHAnsi" w:cstheme="minorHAnsi"/>
          <w:sz w:val="22"/>
          <w:szCs w:val="22"/>
          <w:lang w:val="fr-CH"/>
        </w:rPr>
        <w:t xml:space="preserve"> </w:t>
      </w:r>
      <w:r w:rsidR="00791665">
        <w:rPr>
          <w:rFonts w:asciiTheme="minorHAnsi" w:hAnsiTheme="minorHAnsi" w:cstheme="minorHAnsi"/>
          <w:sz w:val="22"/>
          <w:szCs w:val="22"/>
          <w:lang w:val="fr-CH"/>
        </w:rPr>
        <w:t>juin</w:t>
      </w:r>
      <w:r w:rsidR="00CE6259" w:rsidRPr="009528F7">
        <w:rPr>
          <w:rFonts w:asciiTheme="minorHAnsi" w:hAnsiTheme="minorHAnsi" w:cstheme="minorHAnsi"/>
          <w:sz w:val="22"/>
          <w:szCs w:val="22"/>
          <w:lang w:val="fr-CH"/>
        </w:rPr>
        <w:t xml:space="preserve"> </w:t>
      </w:r>
      <w:r w:rsidR="00CD373A" w:rsidRPr="009528F7">
        <w:rPr>
          <w:rFonts w:asciiTheme="minorHAnsi" w:hAnsiTheme="minorHAnsi" w:cstheme="minorHAnsi"/>
          <w:sz w:val="22"/>
          <w:szCs w:val="22"/>
          <w:lang w:val="fr-CH"/>
        </w:rPr>
        <w:t>202</w:t>
      </w:r>
      <w:r w:rsidR="0063329D" w:rsidRPr="009528F7">
        <w:rPr>
          <w:rFonts w:asciiTheme="minorHAnsi" w:hAnsiTheme="minorHAnsi" w:cstheme="minorHAnsi"/>
          <w:sz w:val="22"/>
          <w:szCs w:val="22"/>
          <w:lang w:val="fr-CH"/>
        </w:rPr>
        <w:t>5</w:t>
      </w:r>
    </w:p>
    <w:p w14:paraId="4B3C69D3" w14:textId="77777777" w:rsidR="00793310" w:rsidRPr="009528F7" w:rsidRDefault="00793310" w:rsidP="009528F7">
      <w:pPr>
        <w:ind w:right="657"/>
        <w:rPr>
          <w:rFonts w:asciiTheme="minorHAnsi" w:hAnsiTheme="minorHAnsi" w:cstheme="minorHAnsi"/>
          <w:sz w:val="22"/>
          <w:szCs w:val="22"/>
          <w:lang w:val="fr-CH"/>
        </w:rPr>
      </w:pPr>
    </w:p>
    <w:p w14:paraId="4D59079E" w14:textId="1B430165" w:rsidR="00520894" w:rsidRPr="009528F7" w:rsidRDefault="00520894" w:rsidP="00520894">
      <w:pPr>
        <w:ind w:left="709" w:right="657"/>
        <w:rPr>
          <w:rFonts w:asciiTheme="minorHAnsi" w:hAnsiTheme="minorHAnsi" w:cstheme="minorHAnsi"/>
          <w:sz w:val="22"/>
          <w:szCs w:val="22"/>
          <w:lang w:val="en-US"/>
        </w:rPr>
      </w:pPr>
      <w:r w:rsidRPr="009528F7">
        <w:rPr>
          <w:rFonts w:asciiTheme="minorHAnsi" w:hAnsiTheme="minorHAnsi" w:cstheme="minorHAnsi"/>
          <w:sz w:val="22"/>
          <w:szCs w:val="22"/>
          <w:lang w:val="en-US"/>
        </w:rPr>
        <w:t>Contact:</w:t>
      </w:r>
    </w:p>
    <w:p w14:paraId="08E6E3FA" w14:textId="77777777" w:rsidR="00793310" w:rsidRPr="009528F7" w:rsidRDefault="00793310" w:rsidP="00793310">
      <w:pPr>
        <w:ind w:left="709" w:right="851"/>
        <w:rPr>
          <w:rStyle w:val="etmabriefe"/>
          <w:rFonts w:asciiTheme="minorHAnsi" w:hAnsiTheme="minorHAnsi" w:cstheme="minorHAnsi"/>
          <w:color w:val="auto"/>
          <w:szCs w:val="22"/>
          <w:lang w:val="en-US"/>
        </w:rPr>
      </w:pPr>
      <w:r w:rsidRPr="009528F7">
        <w:rPr>
          <w:rStyle w:val="etmabriefe"/>
          <w:rFonts w:asciiTheme="minorHAnsi" w:hAnsiTheme="minorHAnsi" w:cstheme="minorHAnsi"/>
          <w:color w:val="auto"/>
          <w:szCs w:val="22"/>
          <w:lang w:val="en-US"/>
        </w:rPr>
        <w:t>Seifeldin Raslan Mohamed</w:t>
      </w:r>
    </w:p>
    <w:p w14:paraId="1CC4959C" w14:textId="77777777" w:rsidR="00793310" w:rsidRPr="009528F7" w:rsidRDefault="00793310" w:rsidP="00793310">
      <w:pPr>
        <w:ind w:left="709" w:right="851"/>
        <w:rPr>
          <w:rStyle w:val="etmabriefe"/>
          <w:rFonts w:asciiTheme="minorHAnsi" w:hAnsiTheme="minorHAnsi" w:cstheme="minorHAnsi"/>
          <w:color w:val="auto"/>
          <w:szCs w:val="22"/>
          <w:lang w:val="en-US"/>
        </w:rPr>
      </w:pPr>
      <w:r w:rsidRPr="009528F7">
        <w:rPr>
          <w:rStyle w:val="etmabriefe"/>
          <w:rFonts w:asciiTheme="minorHAnsi" w:hAnsiTheme="minorHAnsi" w:cstheme="minorHAnsi"/>
          <w:color w:val="auto"/>
          <w:szCs w:val="22"/>
          <w:lang w:val="en-US"/>
        </w:rPr>
        <w:t>Head of the Packaging and Metal Powders Division (AD)</w:t>
      </w:r>
    </w:p>
    <w:p w14:paraId="14020C56" w14:textId="3CAC4675" w:rsidR="00AE6134" w:rsidRPr="009528F7" w:rsidRDefault="00793310" w:rsidP="00793310">
      <w:pPr>
        <w:ind w:left="709" w:right="851"/>
        <w:rPr>
          <w:rStyle w:val="etmabriefe"/>
          <w:rFonts w:asciiTheme="minorHAnsi" w:hAnsiTheme="minorHAnsi" w:cstheme="minorHAnsi"/>
          <w:color w:val="auto"/>
          <w:szCs w:val="22"/>
          <w:lang w:val="en-US"/>
        </w:rPr>
      </w:pPr>
      <w:r w:rsidRPr="009528F7">
        <w:rPr>
          <w:rStyle w:val="etmabriefe"/>
          <w:rFonts w:asciiTheme="minorHAnsi" w:hAnsiTheme="minorHAnsi" w:cstheme="minorHAnsi"/>
          <w:color w:val="auto"/>
          <w:szCs w:val="22"/>
          <w:lang w:val="en-US"/>
        </w:rPr>
        <w:t>etma Secretary General</w:t>
      </w:r>
    </w:p>
    <w:sectPr w:rsidR="00AE6134" w:rsidRPr="009528F7" w:rsidSect="009528F7">
      <w:footerReference w:type="default" r:id="rId7"/>
      <w:headerReference w:type="first" r:id="rId8"/>
      <w:footerReference w:type="first" r:id="rId9"/>
      <w:pgSz w:w="11907" w:h="16840" w:code="9"/>
      <w:pgMar w:top="2127" w:right="618" w:bottom="709" w:left="709" w:header="0"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37EFE" w14:textId="77777777" w:rsidR="007A4E18" w:rsidRDefault="007A4E18" w:rsidP="000C2018">
      <w:r>
        <w:separator/>
      </w:r>
    </w:p>
  </w:endnote>
  <w:endnote w:type="continuationSeparator" w:id="0">
    <w:p w14:paraId="76EE85DC" w14:textId="77777777" w:rsidR="007A4E18" w:rsidRDefault="007A4E18"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Content>
      <w:sdt>
        <w:sdtPr>
          <w:rPr>
            <w:rFonts w:ascii="Arial" w:hAnsi="Arial" w:cs="Arial"/>
            <w:color w:val="007DBA"/>
            <w:sz w:val="16"/>
            <w:szCs w:val="16"/>
          </w:rPr>
          <w:id w:val="-1994328871"/>
          <w:docPartObj>
            <w:docPartGallery w:val="Page Numbers (Top of Page)"/>
            <w:docPartUnique/>
          </w:docPartObj>
        </w:sdt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p>
        </w:sdtContent>
      </w:sdt>
    </w:sdtContent>
  </w:sdt>
  <w:p w14:paraId="5BDD7510" w14:textId="3B5F0279" w:rsidR="005735CA" w:rsidRDefault="009528F7">
    <w:pPr>
      <w:pStyle w:val="Fuzeile"/>
    </w:pPr>
    <w:r w:rsidRPr="00925FB9">
      <w:rPr>
        <w:rFonts w:ascii="Times New Roman" w:hAnsi="Times New Roman"/>
        <w:noProof/>
        <w:color w:val="007DBA"/>
        <w:szCs w:val="24"/>
        <w:lang w:val="de-AT" w:eastAsia="de-AT"/>
      </w:rPr>
      <mc:AlternateContent>
        <mc:Choice Requires="wps">
          <w:drawing>
            <wp:anchor distT="0" distB="0" distL="114300" distR="114300" simplePos="0" relativeHeight="251662336" behindDoc="1" locked="1" layoutInCell="1" allowOverlap="0" wp14:anchorId="46EEAAA2" wp14:editId="569FF199">
              <wp:simplePos x="0" y="0"/>
              <wp:positionH relativeFrom="page">
                <wp:posOffset>450215</wp:posOffset>
              </wp:positionH>
              <wp:positionV relativeFrom="page">
                <wp:posOffset>9883140</wp:posOffset>
              </wp:positionV>
              <wp:extent cx="6754495" cy="712470"/>
              <wp:effectExtent l="0" t="0" r="0" b="0"/>
              <wp:wrapNone/>
              <wp:docPr id="1863799428" name="Textfeld 18637994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C32C3" w14:textId="51046E45" w:rsidR="009528F7" w:rsidRDefault="009528F7" w:rsidP="009528F7">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356429B9" w14:textId="77777777" w:rsidR="009528F7" w:rsidRDefault="009528F7" w:rsidP="009528F7">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4796-144</w:t>
                          </w:r>
                        </w:p>
                        <w:p w14:paraId="5EA1719A" w14:textId="77777777" w:rsidR="009528F7" w:rsidRDefault="009528F7" w:rsidP="009528F7">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72900127" w14:textId="77777777" w:rsidR="009528F7" w:rsidRPr="008841BF" w:rsidRDefault="009528F7" w:rsidP="009528F7">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2" w:history="1">
                            <w:r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EEAAA2" id="_x0000_t202" coordsize="21600,21600" o:spt="202" path="m,l,21600r21600,l21600,xe">
              <v:stroke joinstyle="miter"/>
              <v:path gradientshapeok="t" o:connecttype="rect"/>
            </v:shapetype>
            <v:shape id="Textfeld 1863799428" o:spid="_x0000_s1026" type="#_x0000_t202" style="position:absolute;margin-left:35.45pt;margin-top:778.2pt;width:531.85pt;height:56.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" o:allowoverlap="f" filled="f" stroked="f">
              <o:lock v:ext="edit" aspectratio="t"/>
              <v:textbox>
                <w:txbxContent>
                  <w:p w14:paraId="39EC32C3" w14:textId="51046E45" w:rsidR="009528F7" w:rsidRDefault="009528F7" w:rsidP="009528F7">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356429B9" w14:textId="77777777" w:rsidR="009528F7" w:rsidRDefault="009528F7" w:rsidP="009528F7">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4796-144</w:t>
                    </w:r>
                  </w:p>
                  <w:p w14:paraId="5EA1719A" w14:textId="77777777" w:rsidR="009528F7" w:rsidRDefault="009528F7" w:rsidP="009528F7">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72900127" w14:textId="77777777" w:rsidR="009528F7" w:rsidRPr="008841BF" w:rsidRDefault="009528F7" w:rsidP="009528F7">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4" w:history="1">
                      <w:r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Content>
      <w:sdt>
        <w:sdtPr>
          <w:rPr>
            <w:rFonts w:ascii="Arial" w:hAnsi="Arial" w:cs="Arial"/>
            <w:color w:val="007DBA"/>
            <w:sz w:val="16"/>
            <w:szCs w:val="16"/>
          </w:rPr>
          <w:id w:val="452603900"/>
          <w:docPartObj>
            <w:docPartGallery w:val="Page Numbers (Top of Page)"/>
            <w:docPartUnique/>
          </w:docPartObj>
        </w:sdt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AT" w:eastAsia="de-AT"/>
              </w:rPr>
              <mc:AlternateContent>
                <mc:Choice Requires="wps">
                  <w:drawing>
                    <wp:anchor distT="0" distB="0" distL="114300" distR="114300" simplePos="0" relativeHeight="251660288" behindDoc="1" locked="1" layoutInCell="1" allowOverlap="0" wp14:anchorId="664F6C8B" wp14:editId="76411D7D">
                      <wp:simplePos x="0" y="0"/>
                      <wp:positionH relativeFrom="page">
                        <wp:posOffset>476250</wp:posOffset>
                      </wp:positionH>
                      <wp:positionV relativeFrom="page">
                        <wp:posOffset>9877425</wp:posOffset>
                      </wp:positionV>
                      <wp:extent cx="6754495" cy="5981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598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3B1538C6" w:rsidR="005735CA" w:rsidRDefault="008841BF" w:rsidP="009528F7">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7" type="#_x0000_t202" style="position:absolute;left:0;text-align:left;margin-left:37.5pt;margin-top:777.75pt;width:531.85pt;height:47.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" o:allowoverlap="f" filled="f" stroked="f">
                      <o:lock v:ext="edit" aspectratio="t"/>
                      <v:textbox>
                        <w:txbxContent>
                          <w:p w14:paraId="731015A2" w14:textId="3B1538C6" w:rsidR="005735CA" w:rsidRDefault="008841BF" w:rsidP="009528F7">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61ED" w14:textId="77777777" w:rsidR="007A4E18" w:rsidRDefault="007A4E18" w:rsidP="000C2018">
      <w:r>
        <w:separator/>
      </w:r>
    </w:p>
  </w:footnote>
  <w:footnote w:type="continuationSeparator" w:id="0">
    <w:p w14:paraId="37A87B94" w14:textId="77777777" w:rsidR="007A4E18" w:rsidRDefault="007A4E18"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AT" w:eastAsia="de-AT"/>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1410734842">
    <w:abstractNumId w:val="6"/>
  </w:num>
  <w:num w:numId="2" w16cid:durableId="1860968842">
    <w:abstractNumId w:val="1"/>
  </w:num>
  <w:num w:numId="3" w16cid:durableId="634485169">
    <w:abstractNumId w:val="3"/>
  </w:num>
  <w:num w:numId="4" w16cid:durableId="2057123373">
    <w:abstractNumId w:val="4"/>
  </w:num>
  <w:num w:numId="5" w16cid:durableId="1290741910">
    <w:abstractNumId w:val="7"/>
  </w:num>
  <w:num w:numId="6" w16cid:durableId="1720779523">
    <w:abstractNumId w:val="2"/>
  </w:num>
  <w:num w:numId="7" w16cid:durableId="1159419149">
    <w:abstractNumId w:val="0"/>
  </w:num>
  <w:num w:numId="8" w16cid:durableId="2449990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42C03"/>
    <w:rsid w:val="0005736F"/>
    <w:rsid w:val="00065E13"/>
    <w:rsid w:val="0007331C"/>
    <w:rsid w:val="00075F9A"/>
    <w:rsid w:val="000C2018"/>
    <w:rsid w:val="000C5B78"/>
    <w:rsid w:val="000F2236"/>
    <w:rsid w:val="000F6865"/>
    <w:rsid w:val="00103217"/>
    <w:rsid w:val="00177B13"/>
    <w:rsid w:val="001916F8"/>
    <w:rsid w:val="001A034A"/>
    <w:rsid w:val="001A1C3C"/>
    <w:rsid w:val="001A46AD"/>
    <w:rsid w:val="001A6555"/>
    <w:rsid w:val="001D3C9A"/>
    <w:rsid w:val="0020295B"/>
    <w:rsid w:val="00237E16"/>
    <w:rsid w:val="0028071F"/>
    <w:rsid w:val="00283146"/>
    <w:rsid w:val="002A7502"/>
    <w:rsid w:val="002C148B"/>
    <w:rsid w:val="002D245C"/>
    <w:rsid w:val="002F0AE9"/>
    <w:rsid w:val="00312937"/>
    <w:rsid w:val="00365AF2"/>
    <w:rsid w:val="00397D6A"/>
    <w:rsid w:val="003B09AA"/>
    <w:rsid w:val="003B0F3D"/>
    <w:rsid w:val="003D070C"/>
    <w:rsid w:val="003D5EF3"/>
    <w:rsid w:val="003F17A7"/>
    <w:rsid w:val="003F323C"/>
    <w:rsid w:val="00410B59"/>
    <w:rsid w:val="0041369D"/>
    <w:rsid w:val="00422CD0"/>
    <w:rsid w:val="00426CF1"/>
    <w:rsid w:val="00434526"/>
    <w:rsid w:val="004428C8"/>
    <w:rsid w:val="00457D99"/>
    <w:rsid w:val="00494287"/>
    <w:rsid w:val="004A382A"/>
    <w:rsid w:val="004D6A0F"/>
    <w:rsid w:val="004E2C7B"/>
    <w:rsid w:val="004F7A8D"/>
    <w:rsid w:val="004F7E57"/>
    <w:rsid w:val="0051335B"/>
    <w:rsid w:val="00520894"/>
    <w:rsid w:val="00542547"/>
    <w:rsid w:val="005441E1"/>
    <w:rsid w:val="00570503"/>
    <w:rsid w:val="005735CA"/>
    <w:rsid w:val="0057537A"/>
    <w:rsid w:val="005B066A"/>
    <w:rsid w:val="005B0C76"/>
    <w:rsid w:val="005E68EC"/>
    <w:rsid w:val="005F6036"/>
    <w:rsid w:val="00617A4F"/>
    <w:rsid w:val="006258EC"/>
    <w:rsid w:val="0063329D"/>
    <w:rsid w:val="00633CC0"/>
    <w:rsid w:val="00644B6A"/>
    <w:rsid w:val="00644BF3"/>
    <w:rsid w:val="00670733"/>
    <w:rsid w:val="00677967"/>
    <w:rsid w:val="006C3740"/>
    <w:rsid w:val="006C59E1"/>
    <w:rsid w:val="006E2BE5"/>
    <w:rsid w:val="006F44DA"/>
    <w:rsid w:val="00710BF2"/>
    <w:rsid w:val="00726B5D"/>
    <w:rsid w:val="00733C79"/>
    <w:rsid w:val="0074465D"/>
    <w:rsid w:val="00775585"/>
    <w:rsid w:val="0078662F"/>
    <w:rsid w:val="00791665"/>
    <w:rsid w:val="00793310"/>
    <w:rsid w:val="007A4E18"/>
    <w:rsid w:val="007A7DB0"/>
    <w:rsid w:val="007B0A28"/>
    <w:rsid w:val="007F7776"/>
    <w:rsid w:val="008054C9"/>
    <w:rsid w:val="00820DA1"/>
    <w:rsid w:val="00822123"/>
    <w:rsid w:val="00844D9D"/>
    <w:rsid w:val="00857C1D"/>
    <w:rsid w:val="008841BF"/>
    <w:rsid w:val="008A7C2F"/>
    <w:rsid w:val="008D5C7B"/>
    <w:rsid w:val="008E7628"/>
    <w:rsid w:val="009056DF"/>
    <w:rsid w:val="00917420"/>
    <w:rsid w:val="009528F7"/>
    <w:rsid w:val="00980A88"/>
    <w:rsid w:val="00A114D8"/>
    <w:rsid w:val="00A35A4C"/>
    <w:rsid w:val="00A4054B"/>
    <w:rsid w:val="00A550C1"/>
    <w:rsid w:val="00A74C0C"/>
    <w:rsid w:val="00AA5998"/>
    <w:rsid w:val="00AE22BC"/>
    <w:rsid w:val="00AE6134"/>
    <w:rsid w:val="00AF7331"/>
    <w:rsid w:val="00B04017"/>
    <w:rsid w:val="00B214E8"/>
    <w:rsid w:val="00B21CA4"/>
    <w:rsid w:val="00B24C02"/>
    <w:rsid w:val="00B85A5D"/>
    <w:rsid w:val="00B86871"/>
    <w:rsid w:val="00BA6850"/>
    <w:rsid w:val="00BD5A72"/>
    <w:rsid w:val="00BF7F54"/>
    <w:rsid w:val="00C03074"/>
    <w:rsid w:val="00C031E7"/>
    <w:rsid w:val="00C12C0F"/>
    <w:rsid w:val="00C2528B"/>
    <w:rsid w:val="00C926BC"/>
    <w:rsid w:val="00CA3A3B"/>
    <w:rsid w:val="00CB5DBC"/>
    <w:rsid w:val="00CD373A"/>
    <w:rsid w:val="00CD62E2"/>
    <w:rsid w:val="00CD72BC"/>
    <w:rsid w:val="00CD7B11"/>
    <w:rsid w:val="00CE0E79"/>
    <w:rsid w:val="00CE6259"/>
    <w:rsid w:val="00D00872"/>
    <w:rsid w:val="00D615A5"/>
    <w:rsid w:val="00D648CB"/>
    <w:rsid w:val="00D71617"/>
    <w:rsid w:val="00D77857"/>
    <w:rsid w:val="00DA0CDE"/>
    <w:rsid w:val="00DC2045"/>
    <w:rsid w:val="00DD5D9B"/>
    <w:rsid w:val="00DD6CC8"/>
    <w:rsid w:val="00DE76BF"/>
    <w:rsid w:val="00DF1796"/>
    <w:rsid w:val="00E1264B"/>
    <w:rsid w:val="00E148F9"/>
    <w:rsid w:val="00E20F89"/>
    <w:rsid w:val="00E31664"/>
    <w:rsid w:val="00E4293C"/>
    <w:rsid w:val="00E445EB"/>
    <w:rsid w:val="00E522E7"/>
    <w:rsid w:val="00E92367"/>
    <w:rsid w:val="00E92747"/>
    <w:rsid w:val="00E95618"/>
    <w:rsid w:val="00EB1BFE"/>
    <w:rsid w:val="00ED5E4B"/>
    <w:rsid w:val="00EF52F1"/>
    <w:rsid w:val="00F0216C"/>
    <w:rsid w:val="00F11787"/>
    <w:rsid w:val="00F11F83"/>
    <w:rsid w:val="00F2690E"/>
    <w:rsid w:val="00F423EB"/>
    <w:rsid w:val="00F57849"/>
    <w:rsid w:val="00F740CF"/>
    <w:rsid w:val="00F766C7"/>
    <w:rsid w:val="00FA68FE"/>
    <w:rsid w:val="00FE0A6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143C9D28-D3D2-42E7-8BA8-F10DDE03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character" w:styleId="NichtaufgelsteErwhnung">
    <w:name w:val="Unresolved Mention"/>
    <w:basedOn w:val="Absatz-Standardschriftart"/>
    <w:uiPriority w:val="99"/>
    <w:semiHidden/>
    <w:unhideWhenUsed/>
    <w:rsid w:val="0041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504043">
      <w:bodyDiv w:val="1"/>
      <w:marLeft w:val="0"/>
      <w:marRight w:val="0"/>
      <w:marTop w:val="0"/>
      <w:marBottom w:val="0"/>
      <w:divBdr>
        <w:top w:val="none" w:sz="0" w:space="0" w:color="auto"/>
        <w:left w:val="none" w:sz="0" w:space="0" w:color="auto"/>
        <w:bottom w:val="none" w:sz="0" w:space="0" w:color="auto"/>
        <w:right w:val="none" w:sz="0" w:space="0" w:color="auto"/>
      </w:divBdr>
    </w:div>
    <w:div w:id="115718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1016</Words>
  <Characters>5797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7</cp:revision>
  <dcterms:created xsi:type="dcterms:W3CDTF">2025-05-27T06:10:00Z</dcterms:created>
  <dcterms:modified xsi:type="dcterms:W3CDTF">2025-06-10T10:35:00Z</dcterms:modified>
</cp:coreProperties>
</file>